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C5A5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GỢI Ý HƯỚNG DẪN CHẤM CD9</w:t>
      </w:r>
    </w:p>
    <w:p w:rsidR="004C3A77" w:rsidRPr="00DC5A54" w:rsidRDefault="004C3A77" w:rsidP="004C3A7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C5A54">
        <w:rPr>
          <w:rFonts w:ascii="Times New Roman" w:hAnsi="Times New Roman"/>
          <w:b/>
          <w:sz w:val="28"/>
          <w:szCs w:val="28"/>
        </w:rPr>
        <w:t>I.TRẮC NGHIỆM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569"/>
        <w:gridCol w:w="569"/>
        <w:gridCol w:w="564"/>
        <w:gridCol w:w="569"/>
        <w:gridCol w:w="570"/>
        <w:gridCol w:w="570"/>
        <w:gridCol w:w="565"/>
        <w:gridCol w:w="565"/>
        <w:gridCol w:w="570"/>
        <w:gridCol w:w="593"/>
        <w:gridCol w:w="593"/>
        <w:gridCol w:w="593"/>
        <w:gridCol w:w="595"/>
        <w:gridCol w:w="595"/>
        <w:gridCol w:w="595"/>
      </w:tblGrid>
      <w:tr w:rsidR="004C3A77" w:rsidRPr="00DC5A54" w:rsidTr="001077BF">
        <w:trPr>
          <w:trHeight w:val="410"/>
        </w:trPr>
        <w:tc>
          <w:tcPr>
            <w:tcW w:w="852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4C3A77" w:rsidRPr="00DC5A54" w:rsidTr="001077BF">
        <w:trPr>
          <w:trHeight w:val="394"/>
        </w:trPr>
        <w:tc>
          <w:tcPr>
            <w:tcW w:w="852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Đ/ÁN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7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9" w:type="dxa"/>
            <w:shd w:val="clear" w:color="auto" w:fill="auto"/>
          </w:tcPr>
          <w:p w:rsidR="004C3A77" w:rsidRPr="00DC5A54" w:rsidRDefault="004C3A77" w:rsidP="001077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A5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:rsidR="004C3A77" w:rsidRPr="00DC5A54" w:rsidRDefault="004C3A77" w:rsidP="004C3A77">
      <w:pPr>
        <w:pStyle w:val="NormalWeb"/>
        <w:spacing w:before="0" w:beforeAutospacing="0" w:after="0" w:afterAutospacing="0"/>
        <w:jc w:val="both"/>
        <w:rPr>
          <w:rStyle w:val="Strong"/>
          <w:color w:val="000000"/>
          <w:sz w:val="28"/>
          <w:szCs w:val="28"/>
        </w:rPr>
      </w:pPr>
    </w:p>
    <w:p w:rsidR="004C3A77" w:rsidRPr="00DC5A54" w:rsidRDefault="004C3A77" w:rsidP="004C3A7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5A54">
        <w:rPr>
          <w:rStyle w:val="Strong"/>
          <w:color w:val="000000"/>
          <w:sz w:val="28"/>
          <w:szCs w:val="28"/>
        </w:rPr>
        <w:t>II.  TỰ LUẬN (5 điểm)</w:t>
      </w:r>
    </w:p>
    <w:p w:rsidR="004C3A77" w:rsidRPr="00DC5A54" w:rsidRDefault="00DC5A54" w:rsidP="004C3A7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 xml:space="preserve">  Câu 1: (3</w:t>
      </w:r>
      <w:r w:rsidR="004C3A77" w:rsidRPr="00DC5A5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 xml:space="preserve">,0 điểm):                     </w:t>
      </w:r>
    </w:p>
    <w:p w:rsidR="00DC5A54" w:rsidRDefault="00DC5A54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Bảo về hòa bình là giữ gìn cuộc sống xã hội bình yên;dùng thương lượng</w:t>
      </w:r>
      <w:r w:rsidR="008E738B">
        <w:rPr>
          <w:rFonts w:ascii="Times New Roman" w:eastAsia="Times New Roman" w:hAnsi="Times New Roman"/>
          <w:sz w:val="28"/>
          <w:szCs w:val="28"/>
        </w:rPr>
        <w:t>,đàm phán để giải quyết mọi vấn đề mâu thuẫn,xung đột giữa các dân tộc,tôn giáo và quốc gia; không để xảy ra chiến tranh hay xung đột vũ trang (2 điểm)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* Yêu cầu học sinh nêu được 4 việc có thể làm để thể hiện lòng yêu hòa bình.  (</w:t>
      </w:r>
      <w:r w:rsidRPr="00DC5A54"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  <w:t>Mỗi ý đúng được 0, 25 điểm.)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VD:</w:t>
      </w:r>
      <w:r w:rsidRPr="00DC5A5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 </w:t>
      </w:r>
      <w:r w:rsidRPr="00DC5A54">
        <w:rPr>
          <w:rFonts w:ascii="Times New Roman" w:eastAsia="Times New Roman" w:hAnsi="Times New Roman"/>
          <w:sz w:val="28"/>
          <w:szCs w:val="28"/>
        </w:rPr>
        <w:t>Biết lắng nghe, biết đặt mình vào địa vị của người khác để hiểu và thông cảm với họ.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Biết thừa nhận những khuyết điểm của mình.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Biết dùng thương lượng để giải quyết mâu thuẫn.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Biết học hỏi tinh hoa, điểm mạnh của người khác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Sống hoà đồng với mọi người. Không phân biệt đối xử, kì thị người khác</w:t>
      </w:r>
    </w:p>
    <w:p w:rsidR="004C3A77" w:rsidRPr="00DC5A54" w:rsidRDefault="004C3A77" w:rsidP="004C3A7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Biết tôn trọng các nền văn hoá khác, các dân tộc khác…</w:t>
      </w:r>
    </w:p>
    <w:p w:rsidR="004C3A77" w:rsidRPr="00DC5A54" w:rsidRDefault="008E738B" w:rsidP="004C3A7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Câu 2: (2</w:t>
      </w:r>
      <w:bookmarkStart w:id="0" w:name="_GoBack"/>
      <w:bookmarkEnd w:id="0"/>
      <w:r w:rsidR="004C3A77" w:rsidRPr="00DC5A54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,0 điểm):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HS có thể có cách diễn đạt khác nhưng cần nêu được các ý cơ bản sau: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a. Tiến phải nhanh chóng lấy lại sự bình tĩnh, sự tự tin.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b. Nếu em là Tiến em sẽ.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Khéo léo nhưng kiên quyết từ chối không đi chơi điện tử ăn tiền.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Giải thích cho bạn hiểu chơi điện tử ăn tiền không phải là biểu hiện của sống sành điệu mà là vi phạm pháp luật,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Vi phạm đạo đức vì đây chính là biểu hiện của tệ nạn đánh bạc. Do đó không chơi điện tử ăn tiền không phải là “quê”.</w:t>
      </w:r>
    </w:p>
    <w:p w:rsidR="004C3A77" w:rsidRPr="00DC5A54" w:rsidRDefault="004C3A77" w:rsidP="004C3A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Tiến không chơi điện tử không phải là “ ki bo” mà là không muốn lãng phí tiền của bố mẹ vào những trò chơi độc hại.</w:t>
      </w:r>
    </w:p>
    <w:p w:rsidR="004C3A77" w:rsidRPr="00DC5A54" w:rsidRDefault="004C3A77" w:rsidP="004C3A7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C5A54">
        <w:rPr>
          <w:rFonts w:ascii="Times New Roman" w:eastAsia="Times New Roman" w:hAnsi="Times New Roman"/>
          <w:sz w:val="28"/>
          <w:szCs w:val="28"/>
        </w:rPr>
        <w:t>- Tiến nên chủ động rủ các bạn chơi một trò chơi lành mạnh khác.</w:t>
      </w:r>
    </w:p>
    <w:p w:rsidR="00927080" w:rsidRPr="00DC5A54" w:rsidRDefault="00927080">
      <w:pPr>
        <w:rPr>
          <w:sz w:val="28"/>
          <w:szCs w:val="28"/>
        </w:rPr>
      </w:pPr>
    </w:p>
    <w:sectPr w:rsidR="00927080" w:rsidRPr="00DC5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77"/>
    <w:rsid w:val="004C3A77"/>
    <w:rsid w:val="008E738B"/>
    <w:rsid w:val="00927080"/>
    <w:rsid w:val="00DC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42335"/>
  <w15:docId w15:val="{988ADD2D-1A1E-497F-B289-0A6DD0B96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A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3A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4C3A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dcterms:created xsi:type="dcterms:W3CDTF">2023-12-13T03:23:00Z</dcterms:created>
  <dcterms:modified xsi:type="dcterms:W3CDTF">2023-12-13T15:30:00Z</dcterms:modified>
</cp:coreProperties>
</file>